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F0DD4">
      <w:pPr>
        <w:keepNext w:val="0"/>
        <w:spacing w:before="0" w:after="80" w:line="240" w:lineRule="auto"/>
        <w:jc w:val="center"/>
      </w:pPr>
      <w:r>
        <w:drawing>
          <wp:inline distT="0" distB="0" distL="114300" distR="114300">
            <wp:extent cx="6551930" cy="1367790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7670">
      <w:pPr>
        <w:keepNext w:val="0"/>
        <w:spacing w:before="40" w:after="40" w:line="240" w:lineRule="auto"/>
      </w:pPr>
      <w:r>
        <w:rPr>
          <w:rFonts w:ascii="Arial" w:hAnsi="Arial"/>
          <w:b/>
          <w:i w:val="0"/>
          <w:color w:val="20B2AA"/>
          <w:sz w:val="17"/>
        </w:rPr>
        <w:t>CCTV &amp; SURVEILLANCE SYSTEM</w:t>
      </w:r>
    </w:p>
    <w:p w14:paraId="096102A2">
      <w:pPr>
        <w:pStyle w:val="31"/>
        <w:keepNext/>
      </w:pPr>
      <w:r>
        <w:rPr>
          <w:rFonts w:ascii="Arial" w:hAnsi="Arial"/>
          <w:b/>
          <w:i w:val="0"/>
          <w:color w:val="0A355D"/>
          <w:sz w:val="40"/>
        </w:rPr>
        <w:t>NexPro 4CH 1-Bay 8MP PoE NVR (H.265+)</w:t>
      </w:r>
    </w:p>
    <w:p w14:paraId="247D7944">
      <w:pPr>
        <w:pStyle w:val="26"/>
      </w:pPr>
      <w:r>
        <w:rPr>
          <w:rFonts w:ascii="Arial" w:hAnsi="Arial"/>
          <w:b/>
          <w:i w:val="0"/>
          <w:color w:val="667085"/>
          <w:sz w:val="21"/>
        </w:rPr>
        <w:t>4 IP Channels | 4 PoE Ports | Single HDD Bay | Seetong Cloud</w:t>
      </w:r>
    </w:p>
    <w:p w14:paraId="638B5F50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IMAGES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0"/>
      </w:tblGrid>
      <w:tr w14:paraId="69C7EC08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E6F46C">
            <w:pPr>
              <w:keepNext/>
              <w:spacing w:before="40" w:after="40" w:line="252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2900045" cy="1563370"/>
                  <wp:effectExtent l="0" t="0" r="10795" b="6350"/>
                  <wp:docPr id="8" name="图片 8" descr="4路POE主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路POE主图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045" cy="156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601638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62147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4-Channel PoE NVR · Reference Rear Panel</w:t>
            </w:r>
          </w:p>
        </w:tc>
      </w:tr>
    </w:tbl>
    <w:p w14:paraId="7AFC9126">
      <w:pPr>
        <w:keepNext w:val="0"/>
        <w:spacing w:before="0" w:after="20" w:line="252" w:lineRule="auto"/>
      </w:pPr>
    </w:p>
    <w:p w14:paraId="16FC7F0D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OVERVIEW</w:t>
      </w:r>
    </w:p>
    <w:p w14:paraId="37C93951">
      <w:pPr>
        <w:keepNext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9"/>
        </w:rPr>
        <w:t>4-channel PoE network video recorder with 80Mbps incoming bandwidth. Supports IP camera input up to 8MP, with recording resolutions up to 5MP. Automatic camera discovery, addition and recording enable plug-and-play setup. One SATA HDD bay supports up to 14TB, with 2-channel playback and Seetong remote access.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150D834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6532F5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line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24850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CCTV &amp; Surveillance System</w:t>
            </w:r>
          </w:p>
        </w:tc>
      </w:tr>
      <w:tr w14:paraId="75F77F5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18C72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Series / family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97E09F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PoE Network Video Recorder</w:t>
            </w:r>
          </w:p>
        </w:tc>
      </w:tr>
      <w:tr w14:paraId="3B64E2E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3A6BE2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variant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C6C63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4CH PoE NVR · 1 SATA HDD bay · Up to 8MP IP camera input</w:t>
            </w:r>
          </w:p>
        </w:tc>
      </w:tr>
      <w:tr w14:paraId="61009A6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F50CE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Applications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730B73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Warehouse, Restaurant, Retail</w:t>
            </w:r>
          </w:p>
        </w:tc>
      </w:tr>
    </w:tbl>
    <w:p w14:paraId="7F074995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MODEL IDENTIFICATION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000"/>
        <w:gridCol w:w="1706"/>
        <w:gridCol w:w="1706"/>
        <w:gridCol w:w="1708"/>
      </w:tblGrid>
      <w:tr w14:paraId="6633E44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2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D4F44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</w:t>
            </w:r>
          </w:p>
        </w:tc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D2976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 / variant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1A3C0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7E26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 input</w:t>
            </w:r>
          </w:p>
        </w:tc>
        <w:tc>
          <w:tcPr>
            <w:tcW w:w="1708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4C457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Storage</w:t>
            </w:r>
          </w:p>
        </w:tc>
      </w:tr>
      <w:tr w14:paraId="6356D2A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16436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7"/>
              </w:rPr>
              <w:t>NexPro PoE NVR</w:t>
            </w:r>
          </w:p>
        </w:tc>
        <w:tc>
          <w:tcPr>
            <w:tcW w:w="30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D3EF75"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4CH 1-Bay 8MP PoE NVR (H.265+)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95729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4 IP / 4 PoE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0687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Up to 8MP</w:t>
            </w:r>
          </w:p>
        </w:tc>
        <w:tc>
          <w:tcPr>
            <w:tcW w:w="170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CC6A59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1 SATA HDD bay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Max. 14TB</w:t>
            </w:r>
          </w:p>
        </w:tc>
      </w:tr>
    </w:tbl>
    <w:p w14:paraId="0C6DF25C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TECHNICAL SPECIFICATIONS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22C2679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DF301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32CFBD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58CB008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7F8A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Video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13EA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 channels</w:t>
            </w:r>
          </w:p>
        </w:tc>
      </w:tr>
      <w:tr w14:paraId="6A2BF1E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F2598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Incoming Bandwidth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6D93B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80Mbps</w:t>
            </w:r>
          </w:p>
        </w:tc>
      </w:tr>
      <w:tr w14:paraId="010ADC8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1E89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 Input Resolution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0BE4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8MP</w:t>
            </w:r>
          </w:p>
        </w:tc>
      </w:tr>
      <w:tr w14:paraId="69B3BF0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68DF0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Recording Resolutions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1CA96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5MP / 4MP / 3MP / 1080P / 960P / 720P</w:t>
            </w:r>
          </w:p>
        </w:tc>
      </w:tr>
      <w:tr w14:paraId="1B539D7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860B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Compression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520EA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H.265+ / H.265</w:t>
            </w:r>
          </w:p>
        </w:tc>
      </w:tr>
      <w:tr w14:paraId="4BA4DFF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A345A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Automatic Setup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B291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Automatic camera discovery, addition and recording; plug-and-play setup without manual IPC addition</w:t>
            </w:r>
          </w:p>
        </w:tc>
      </w:tr>
      <w:tr w14:paraId="79F7523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E5E2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Playback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48AA7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 channels</w:t>
            </w:r>
          </w:p>
        </w:tc>
      </w:tr>
      <w:tr w14:paraId="2913274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E2D5F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Storage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883E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SATA interface; 1 HDD bay; up to 14TB</w:t>
            </w:r>
          </w:p>
        </w:tc>
      </w:tr>
      <w:tr w14:paraId="305CF29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50A8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Outputs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6136E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HDMI + 1× VGA; simultaneous output supported</w:t>
            </w:r>
          </w:p>
        </w:tc>
      </w:tr>
      <w:tr w14:paraId="52F882E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C3E4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Audio Output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85C5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RCA, line level; audio output associated with VGA</w:t>
            </w:r>
          </w:p>
        </w:tc>
      </w:tr>
      <w:tr w14:paraId="5E466B4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80E8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Two-way Audio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85BF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RCA; signal level: 2.0Vp-p; impedance: 1kΩ</w:t>
            </w:r>
          </w:p>
        </w:tc>
      </w:tr>
      <w:tr w14:paraId="148ECB7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F05E9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LAN Interface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77AE9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RJ45, 10/100/1000Mbps auto-adaptive Ethernet port</w:t>
            </w:r>
          </w:p>
        </w:tc>
      </w:tr>
      <w:tr w14:paraId="31EC9D7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AE801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PoE Interfaces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326B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4× 10/100Mbps auto-adaptive Ethernet ports; 48V standard PoE supply</w:t>
            </w:r>
          </w:p>
        </w:tc>
      </w:tr>
      <w:tr w14:paraId="4554D68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1CEE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USB Interfaces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8CA20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2× USB 2.0</w:t>
            </w:r>
          </w:p>
        </w:tc>
      </w:tr>
      <w:tr w14:paraId="604D449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23A90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Protocols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BE307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UPnP, SNMP, NTP, SADP, SMTP, PPPoE, DHCP</w:t>
            </w:r>
          </w:p>
        </w:tc>
      </w:tr>
      <w:tr w14:paraId="3A45454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6289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AC Supply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3A6D3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 220V</w:t>
            </w:r>
          </w:p>
        </w:tc>
      </w:tr>
      <w:tr w14:paraId="00A7077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A568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Power Consumption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FC28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15W, excluding HDD</w:t>
            </w:r>
          </w:p>
        </w:tc>
      </w:tr>
      <w:tr w14:paraId="15B855C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DACF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Operating Temperature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0DA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-10°C to +55°C</w:t>
            </w:r>
          </w:p>
        </w:tc>
      </w:tr>
      <w:tr w14:paraId="6C899C8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1470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Weight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7063A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3.35kg, excluding HDD</w:t>
            </w:r>
          </w:p>
        </w:tc>
      </w:tr>
      <w:tr w14:paraId="43136EC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1A888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Cloud and Remote Access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AA1E9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Seetong Cloud; remote live view and recorded-video playback via mobile app and PC client</w:t>
            </w:r>
          </w:p>
        </w:tc>
      </w:tr>
    </w:tbl>
    <w:p w14:paraId="594D4AC1">
      <w:pPr>
        <w:keepNext w:val="0"/>
        <w:keepLines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Reference image shows a DC48V recorder inlet. Confirm the AC adapter arrangement, RCA audio connections and PoE power budget for the final hardware configuration.</w:t>
      </w:r>
    </w:p>
    <w:p w14:paraId="2AC500FC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AI FUNCTIONS &amp; ALARM LINKAGE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08A86A6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6AE0A4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FE9116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2C9EE3D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E438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Human / Vehicle Detection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08778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Accurate human and vehicle detection</w:t>
            </w:r>
          </w:p>
        </w:tc>
      </w:tr>
      <w:tr w14:paraId="28E0205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4E737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Human Detection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625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3 people detected simultaneously</w:t>
            </w:r>
          </w:p>
        </w:tc>
      </w:tr>
      <w:tr w14:paraId="3668A34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31B6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Perimeter Protection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F8510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Tripwire detection and region intrusion detection</w:t>
            </w:r>
          </w:p>
        </w:tc>
      </w:tr>
      <w:tr w14:paraId="1F02444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A828D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NVR Alarm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2000A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Pop-up alarm on the NVR display</w:t>
            </w:r>
          </w:p>
        </w:tc>
      </w:tr>
      <w:tr w14:paraId="5F7D8EC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24FAC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 Notifications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61580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Alarm push notifications, including push when the app is inactive</w:t>
            </w:r>
          </w:p>
        </w:tc>
      </w:tr>
      <w:tr w14:paraId="322D24D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4679C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Intelligent Playback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A5C3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Human and vehicle event recording playback</w:t>
            </w:r>
          </w:p>
        </w:tc>
      </w:tr>
    </w:tbl>
    <w:p w14:paraId="56D129FE">
      <w:pPr>
        <w:keepNext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AI function compatibility should be confirmed with the selected IP cameras and firmware. App push notifications require an available network connection.</w:t>
      </w:r>
    </w:p>
    <w:p w14:paraId="00569E05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KEY FEATURES</w:t>
      </w:r>
    </w:p>
    <w:p w14:paraId="4F19192F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1. Stable operation. </w:t>
      </w:r>
      <w:r>
        <w:rPr>
          <w:rFonts w:ascii="Arial" w:hAnsi="Arial"/>
          <w:color w:val="555555"/>
          <w:sz w:val="17"/>
        </w:rPr>
        <w:t>50% CPU headroom at full load, IP conflict adaptation and fault-tolerant recording with 99.99% completeness.*</w:t>
      </w:r>
    </w:p>
    <w:p w14:paraId="6662EF4D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2. Easy installation. </w:t>
      </w:r>
      <w:r>
        <w:rPr>
          <w:rFonts w:ascii="Arial" w:hAnsi="Arial"/>
          <w:color w:val="555555"/>
          <w:sz w:val="17"/>
        </w:rPr>
        <w:t>Intuitive menus, IPC/router adaptation and automatic camera discovery, addition and recording for zero-configuration setup.</w:t>
      </w:r>
    </w:p>
    <w:p w14:paraId="2267914F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3. Efficient storage. </w:t>
      </w:r>
      <w:r>
        <w:rPr>
          <w:rFonts w:ascii="Arial" w:hAnsi="Arial"/>
          <w:color w:val="555555"/>
          <w:sz w:val="17"/>
        </w:rPr>
        <w:t>H.265+ can save up to 90% of HDD space versus H.264; up to 14TB supports extended recording.*</w:t>
      </w:r>
    </w:p>
    <w:p w14:paraId="71E6065C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4. Fast remote access. </w:t>
      </w:r>
      <w:r>
        <w:rPr>
          <w:rFonts w:ascii="Arial" w:hAnsi="Arial"/>
          <w:color w:val="555555"/>
          <w:sz w:val="17"/>
        </w:rPr>
        <w:t>Stated performance: 10% traffic and up to 5× smoother viewing, with rapid cloud access and remote playback.*</w:t>
      </w:r>
    </w:p>
    <w:p w14:paraId="30312B7D">
      <w:pPr>
        <w:keepNext w:val="0"/>
        <w:spacing w:before="20" w:after="0" w:line="259" w:lineRule="auto"/>
      </w:pPr>
      <w:r>
        <w:rPr>
          <w:rFonts w:ascii="Arial" w:hAnsi="Arial"/>
          <w:b w:val="0"/>
          <w:i w:val="0"/>
          <w:color w:val="555555"/>
          <w:sz w:val="15"/>
        </w:rPr>
        <w:t>*Performance figures depend on test conditions and system configuration. Storage savings vary with scene and encoding settings; remote performance varies with the network.</w:t>
      </w:r>
    </w:p>
    <w:p w14:paraId="14C6AA2B">
      <w:pPr>
        <w:pStyle w:val="3"/>
        <w:keepNext/>
        <w:keepLines/>
        <w:pageBreakBefore w:val="0"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FAMILY &amp; ACCESSORY REFERENCE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780899DC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3BFD4A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907665" cy="1790700"/>
                  <wp:effectExtent l="0" t="0" r="3175" b="7620"/>
                  <wp:docPr id="3" name="Picture 3" descr="Supplied family image showing 4, 8 and 16 PoE port NVRs" title="Supplied family image showing 4, 8 and 16 PoE port NV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Supplied family image showing 4, 8 and 16 PoE port NVRs" title="Supplied family image showing 4, 8 and 16 PoE port NVR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92" cy="179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18CD98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697480" cy="1825625"/>
                  <wp:effectExtent l="0" t="0" r="0" b="3175"/>
                  <wp:docPr id="4" name="Picture 4" descr="Accessory reference image showing an 8-port NVR chassis, adapter, mouse, cables and accessory bags" title="Accessory reference image showing an 8-port NVR chassis, adapter, mouse, cables and accessory ba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ccessory reference image showing an 8-port NVR chassis, adapter, mouse, cables and accessory bags" title="Accessory reference image showing an 8-port NVR chassis, adapter, mouse, cables and accessory bags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82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C28407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48EF61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PoE NVR family · 4 / 8 / 16 ports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This datasheet covers the 4CH model only.</w:t>
            </w:r>
          </w:p>
        </w:tc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A6EDD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Accessory reference · 8-port chassis shown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The 4CH recorder is shown on page 1.</w:t>
            </w:r>
          </w:p>
        </w:tc>
      </w:tr>
    </w:tbl>
    <w:p w14:paraId="01390964">
      <w:pPr>
        <w:keepNext w:val="0"/>
        <w:spacing w:before="100" w:after="80" w:line="259" w:lineRule="auto"/>
      </w:pPr>
      <w:r>
        <w:rPr>
          <w:rFonts w:ascii="Arial" w:hAnsi="Arial"/>
          <w:b w:val="0"/>
          <w:i w:val="0"/>
          <w:color w:val="555555"/>
          <w:sz w:val="17"/>
        </w:rPr>
        <w:t>Accessory items shown include a power adapter, AC power cord, USB mouse, Ethernet cable and small accessory packs. Final accessory selection and quantities follow the project quotation.</w:t>
      </w:r>
    </w:p>
    <w:p w14:paraId="65D80DEB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APPLICATIONS &amp; RFQ CONFIRMATION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5ECB509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2FB7C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Typical applications</w:t>
            </w:r>
          </w:p>
        </w:tc>
        <w:tc>
          <w:tcPr>
            <w:tcW w:w="5160" w:type="dxa"/>
            <w:shd w:val="clear" w:color="auto" w:fill="20B2A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2217E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Confirm in the project RFQ</w:t>
            </w:r>
          </w:p>
        </w:tc>
      </w:tr>
      <w:tr w14:paraId="647C65B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CF638E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Restaurant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Retail</w:t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A277A2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the 4CH PoE configuration, HDD capacity and AI camera compatibility.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quantity, destination, packing, branding and documentation requirements.</w:t>
            </w:r>
          </w:p>
        </w:tc>
      </w:tr>
    </w:tbl>
    <w:p w14:paraId="00675E30">
      <w:pPr>
        <w:keepNext w:val="0"/>
        <w:spacing w:before="80" w:after="0" w:line="252" w:lineRule="auto"/>
      </w:pPr>
      <w:r>
        <w:rPr>
          <w:rFonts w:ascii="Arial" w:hAnsi="Arial"/>
          <w:b/>
          <w:i w:val="0"/>
          <w:color w:val="0A355D"/>
          <w:sz w:val="17"/>
        </w:rPr>
        <w:t xml:space="preserve">Project supply: </w:t>
      </w:r>
      <w:r>
        <w:rPr>
          <w:rFonts w:ascii="Arial" w:hAnsi="Arial"/>
          <w:b w:val="0"/>
          <w:i w:val="0"/>
          <w:color w:val="555555"/>
          <w:sz w:val="17"/>
        </w:rPr>
        <w:t>MOQ — Confirm by project quantity · Lead time — Confirm by project list · FOB port — China main ports · OEM/ODM — Available; confirm project scope</w:t>
      </w:r>
    </w:p>
    <w:p w14:paraId="433FEB08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PROJECT CONFIGURATION CHECKLIST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2E2994E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C9739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configuration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B87B1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 IP channels; 4 PoE ports; 1 SATA HDD bay; up to 14TB</w:t>
            </w:r>
          </w:p>
        </w:tc>
      </w:tr>
      <w:tr w14:paraId="008E219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11347E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Cameras and AI functions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09DDD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IP camera models, input resolution, detection functions and alarm linkage.</w:t>
            </w:r>
          </w:p>
        </w:tc>
      </w:tr>
      <w:tr w14:paraId="682798E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C71CA9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and recording plan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1F38E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HDD capacity, recording mode, bitrate and required retention period.</w:t>
            </w:r>
          </w:p>
        </w:tc>
      </w:tr>
      <w:tr w14:paraId="11C4F0B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415AA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Interfaces and accessories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4179B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display and RCA audio connections, power adapter, total PoE budget and accessories.</w:t>
            </w:r>
          </w:p>
        </w:tc>
      </w:tr>
      <w:tr w14:paraId="19BC8B2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DE36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Finish, branding and packing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9A1D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branding, packing and customization requirements for the order.</w:t>
            </w:r>
          </w:p>
        </w:tc>
      </w:tr>
      <w:tr w14:paraId="074ADE9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298B1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Quantity and destination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A0373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order quantity, delivery plan, destination, power plug and documentation.</w:t>
            </w:r>
          </w:p>
        </w:tc>
      </w:tr>
    </w:tbl>
    <w:p w14:paraId="0E0BD211">
      <w:pPr>
        <w:keepNext w:val="0"/>
        <w:spacing w:before="100" w:after="0" w:line="240" w:lineRule="auto"/>
        <w:jc w:val="both"/>
      </w:pPr>
    </w:p>
    <w:p w14:paraId="325DA076">
      <w:pPr>
        <w:pStyle w:val="3"/>
        <w:keepNext/>
        <w:keepLines/>
        <w:pageBreakBefore/>
        <w:pBdr>
          <w:bottom w:val="single" w:color="20B2AA" w:sz="14" w:space="2"/>
        </w:pBdr>
        <w:spacing w:before="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STORAGE RETENTION REFERENCE (H.265+)</w:t>
      </w:r>
    </w:p>
    <w:p w14:paraId="7201694B">
      <w:pPr>
        <w:keepNext w:val="0"/>
        <w:keepLines/>
        <w:pageBreakBefore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8"/>
        </w:rPr>
        <w:t>Actual recording storage requirements vary with the surveillance scene. The figures below are for reference only and were calculated using H.265+ encoding. All values are recording days.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470"/>
        <w:gridCol w:w="1250"/>
        <w:gridCol w:w="1250"/>
        <w:gridCol w:w="1250"/>
        <w:gridCol w:w="1250"/>
        <w:gridCol w:w="1250"/>
        <w:gridCol w:w="1250"/>
      </w:tblGrid>
      <w:tr w14:paraId="7B937E3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DC3C3B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resolution</w:t>
            </w:r>
          </w:p>
        </w:tc>
        <w:tc>
          <w:tcPr>
            <w:tcW w:w="147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E94ABE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Recording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7A474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54F9FD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733B3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6TB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884DF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8TB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EC0F1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74DD91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18TB*</w:t>
            </w:r>
          </w:p>
        </w:tc>
      </w:tr>
      <w:tr w14:paraId="2549DB5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A72C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0BF2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0D7EF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6DF6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228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EFAED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1DE9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455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ED1FE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796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E7735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1024</w:t>
            </w:r>
          </w:p>
        </w:tc>
      </w:tr>
      <w:tr w14:paraId="5E90782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C634B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D8AE7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6BCB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57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BAF2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114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A1165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171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801DA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228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ECA4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398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03DFD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512</w:t>
            </w:r>
          </w:p>
        </w:tc>
      </w:tr>
      <w:tr w14:paraId="7B18329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D0205C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E7DB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37DDE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EBCF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F10EE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F35A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8192C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1FE17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</w:tr>
      <w:tr w14:paraId="0D288C2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C23FD4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AE2D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DA448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D8E3A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251D6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85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0C3C1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FD7C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199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9F755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256</w:t>
            </w:r>
          </w:p>
        </w:tc>
      </w:tr>
      <w:tr w14:paraId="31C6DA8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566CA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C62C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CB939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4EC3E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E733C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93035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A4E63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89CE8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</w:tr>
      <w:tr w14:paraId="401F122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6B122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7EEBD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D931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25788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C64E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06828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A81E2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717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E6735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922</w:t>
            </w:r>
          </w:p>
        </w:tc>
      </w:tr>
      <w:tr w14:paraId="1CC1789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D7BFC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36B48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2ED3D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51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2DFA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102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38BE6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154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E2D1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205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DB05E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358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B1A6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461</w:t>
            </w:r>
          </w:p>
        </w:tc>
      </w:tr>
      <w:tr w14:paraId="39A23E4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C35B0A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7FC1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7B96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49C3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51922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14985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0AC1E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239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8D2A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</w:tr>
      <w:tr w14:paraId="2DBE840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8A700F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A801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2DF72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8A3D5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AEB6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1D2B2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4F04E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179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12626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230</w:t>
            </w:r>
          </w:p>
        </w:tc>
      </w:tr>
      <w:tr w14:paraId="75D6FE9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6BEB0E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F6B2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B2880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FCF5B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5E2C2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F407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08E6A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143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7E9D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184</w:t>
            </w:r>
          </w:p>
        </w:tc>
      </w:tr>
      <w:tr w14:paraId="798F9CF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34AD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2017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8D30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9968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D80A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48BA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17AD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2090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838</w:t>
            </w:r>
          </w:p>
        </w:tc>
      </w:tr>
      <w:tr w14:paraId="167C848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9E6314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D32C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7D68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47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EC295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93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3B8C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140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860E9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186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37DCA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326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50F53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419</w:t>
            </w:r>
          </w:p>
        </w:tc>
      </w:tr>
      <w:tr w14:paraId="377F169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92C75E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BD04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F1BD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C7267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721F1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7136F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124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CEE0F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217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2EB78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</w:tr>
      <w:tr w14:paraId="5F9CF61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7D13D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BEF0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124DA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4EFCC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7E691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6FB90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939A9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2B9D1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209</w:t>
            </w:r>
          </w:p>
        </w:tc>
      </w:tr>
      <w:tr w14:paraId="0CEE074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2E9D9D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41A00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E3E1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6A6A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7F2E8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8313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4192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FBC10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168</w:t>
            </w:r>
          </w:p>
        </w:tc>
      </w:tr>
    </w:tbl>
    <w:p w14:paraId="61502AA7">
      <w:pPr>
        <w:keepNext w:val="0"/>
        <w:keepLines/>
        <w:pageBreakBefore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*The 18TB column is reproduced as a general storage reference. It does not confirm compatibility with an 18TB HDD.</w:t>
      </w:r>
    </w:p>
    <w:p w14:paraId="0F54AC37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HOW TO READ AND APPLY THE TABLE</w:t>
      </w:r>
    </w:p>
    <w:p w14:paraId="062AD5A6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Read a scenario. </w:t>
      </w:r>
      <w:r>
        <w:rPr>
          <w:rFonts w:ascii="Arial" w:hAnsi="Arial"/>
          <w:color w:val="555555"/>
          <w:sz w:val="17"/>
        </w:rPr>
        <w:t>Select the camera resolution and recording-channel count, then read the storage-capacity column. The number is the reference duration in days.</w:t>
      </w:r>
    </w:p>
    <w:p w14:paraId="69F85A0C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Check project settings. </w:t>
      </w:r>
      <w:r>
        <w:rPr>
          <w:rFonts w:ascii="Arial" w:hAnsi="Arial"/>
          <w:color w:val="555555"/>
          <w:sz w:val="17"/>
        </w:rPr>
        <w:t>The source does not specify bitrate, frame rate, recording schedule or usable-capacity allowance. Confirm these inputs when sizing storage for an installation.</w:t>
      </w:r>
    </w:p>
    <w:p w14:paraId="59C2E5C1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Observe the source coverage. </w:t>
      </w:r>
      <w:r>
        <w:rPr>
          <w:rFonts w:ascii="Arial" w:hAnsi="Arial"/>
          <w:color w:val="555555"/>
          <w:sz w:val="17"/>
        </w:rPr>
        <w:t>The reference covers 3MP, 4MP and 5MP at 2, 4, 6, 8 or 10 channels. No 8MP or 16-channel recording figures are provided.</w:t>
      </w:r>
    </w:p>
    <w:p w14:paraId="254C2E5E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 TO THIS 4CH MODEL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2FD2815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46614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Recorder configuration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99F7D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 IP channels; 1 SATA HDD bay; maximum 14TB per HDD</w:t>
            </w:r>
          </w:p>
        </w:tc>
      </w:tr>
      <w:tr w14:paraId="5E4FBD8B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7451C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Applicable source rows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F54C9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Use the 2- or 4-channel rows. The 4-channel rows are highlighted; rows above 4 channels are general reference only.</w:t>
            </w:r>
          </w:p>
        </w:tc>
      </w:tr>
      <w:tr w14:paraId="78C7390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E2D9B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14TB example: 4 channels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3933F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3MP: 398 days · 4MP: 358 days · 5MP: 326 days, as listed in the source.</w:t>
            </w:r>
          </w:p>
        </w:tc>
      </w:tr>
      <w:tr w14:paraId="2ECFE70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F45E4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Capacity scope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BA81B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The 18TB reference column exceeds this single-bay model’s specified 14TB maximum HDD capacity.</w:t>
            </w:r>
          </w:p>
        </w:tc>
      </w:tr>
    </w:tbl>
    <w:p w14:paraId="02FA73B8">
      <w:pPr>
        <w:keepNext w:val="0"/>
        <w:keepLines/>
        <w:pageBreakBefore w:val="0"/>
        <w:spacing w:before="10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Source: supplied H.265+ storage reference table. Original numerical values have been preserved.</w:t>
      </w:r>
    </w:p>
    <w:p w14:paraId="52142B45">
      <w:pPr>
        <w:keepNext w:val="0"/>
        <w:spacing w:before="100" w:after="0" w:line="240" w:lineRule="auto"/>
        <w:jc w:val="center"/>
      </w:pPr>
    </w:p>
    <w:sectPr>
      <w:headerReference r:id="rId5" w:type="default"/>
      <w:footerReference r:id="rId6" w:type="default"/>
      <w:pgSz w:w="11906" w:h="16838"/>
      <w:pgMar w:top="794" w:right="794" w:bottom="794" w:left="794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DA0A2">
    <w:pPr>
      <w:pStyle w:val="24"/>
    </w:pPr>
  </w:p>
  <w:tbl>
    <w:tblPr>
      <w:tblStyle w:val="32"/>
      <w:tblW w:w="10320" w:type="dxa"/>
      <w:tblInd w:w="0" w:type="dxa"/>
      <w:tblBorders>
        <w:top w:val="single" w:color="0A355D" w:sz="4" w:space="0"/>
        <w:left w:val="single" w:color="0A355D" w:sz="4" w:space="0"/>
        <w:bottom w:val="single" w:color="0A355D" w:sz="4" w:space="0"/>
        <w:right w:val="single" w:color="0A355D" w:sz="4" w:space="0"/>
        <w:insideH w:val="single" w:color="0A355D" w:sz="4" w:space="0"/>
        <w:insideV w:val="single" w:color="0A355D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900"/>
      <w:gridCol w:w="4800"/>
      <w:gridCol w:w="1620"/>
    </w:tblGrid>
    <w:tr w14:paraId="36EB126A">
      <w:tblPrEx>
        <w:tblBorders>
          <w:top w:val="single" w:color="0A355D" w:sz="4" w:space="0"/>
          <w:left w:val="single" w:color="0A355D" w:sz="4" w:space="0"/>
          <w:bottom w:val="single" w:color="0A355D" w:sz="4" w:space="0"/>
          <w:right w:val="single" w:color="0A355D" w:sz="4" w:space="0"/>
          <w:insideH w:val="single" w:color="0A355D" w:sz="4" w:space="0"/>
          <w:insideV w:val="single" w:color="0A355D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9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D35F4B3">
          <w:pPr>
            <w:keepNext w:val="0"/>
            <w:spacing w:before="0" w:after="0" w:line="252" w:lineRule="auto"/>
          </w:pPr>
          <w:r>
            <w:rPr>
              <w:rFonts w:ascii="Arial" w:hAnsi="Arial"/>
              <w:b/>
              <w:i w:val="0"/>
              <w:color w:val="FFFFFF"/>
              <w:sz w:val="16"/>
            </w:rPr>
            <w:t>NexPro Product Intelligence</w:t>
          </w:r>
        </w:p>
      </w:tc>
      <w:tc>
        <w:tcPr>
          <w:tcW w:w="48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7C2C959">
          <w:pPr>
            <w:keepNext w:val="0"/>
            <w:spacing w:before="0" w:after="0" w:line="252" w:lineRule="auto"/>
            <w:jc w:val="center"/>
          </w:pPr>
          <w:r>
            <w:rPr>
              <w:rFonts w:ascii="Arial" w:hAnsi="Arial"/>
              <w:b w:val="0"/>
              <w:i w:val="0"/>
              <w:color w:val="FFFFFF"/>
              <w:sz w:val="16"/>
            </w:rPr>
            <w:t>Confirm final configuration in the project RFQ</w:t>
          </w:r>
        </w:p>
      </w:tc>
      <w:tc>
        <w:tcPr>
          <w:tcW w:w="162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A12D05A">
          <w:pPr>
            <w:keepNext w:val="0"/>
            <w:spacing w:before="0" w:after="0" w:line="252" w:lineRule="auto"/>
            <w:jc w:val="right"/>
          </w:pPr>
          <w:r>
            <w:rPr>
              <w:rFonts w:ascii="Arial" w:hAnsi="Arial"/>
              <w:color w:val="FFFFFF"/>
              <w:sz w:val="16"/>
            </w:rPr>
            <w:t xml:space="preserve">Page </w:t>
          </w: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rPr>
              <w:rFonts w:ascii="Arial" w:hAnsi="Arial"/>
              <w:color w:val="FFFFFF"/>
              <w:sz w:val="16"/>
            </w:rPr>
            <w:t>1</w:t>
          </w:r>
          <w:r>
            <w:rPr>
              <w:rFonts w:ascii="Arial" w:hAnsi="Arial"/>
              <w:color w:val="FFFFFF"/>
              <w:sz w:val="16"/>
            </w:rPr>
            <w:fldChar w:fldCharType="end"/>
          </w:r>
        </w:p>
      </w:tc>
    </w:tr>
  </w:tbl>
  <w:p w14:paraId="06EB4E3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4232A">
    <w:pPr>
      <w:pStyle w:val="25"/>
    </w:pPr>
  </w:p>
  <w:tbl>
    <w:tblPr>
      <w:tblStyle w:val="32"/>
      <w:tblW w:w="10320" w:type="dxa"/>
      <w:tblInd w:w="0" w:type="dxa"/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800"/>
      <w:gridCol w:w="7520"/>
    </w:tblGrid>
    <w:tr w14:paraId="55CFE090">
      <w:tblPrEx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80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477D4DA2">
          <w:pPr>
            <w:spacing w:after="0"/>
            <w:jc w:val="left"/>
          </w:pPr>
          <w:r>
            <w:drawing>
              <wp:inline distT="0" distB="0" distL="114300" distR="114300">
                <wp:extent cx="1187450" cy="522605"/>
                <wp:effectExtent l="0" t="0" r="0" b="10795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52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3A8C55D9"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/>
              <w:b/>
              <w:i w:val="0"/>
              <w:color w:val="0F4C81"/>
              <w:sz w:val="18"/>
            </w:rPr>
            <w:t>PRODUCT SPECIFICATION</w:t>
          </w:r>
          <w:r>
            <w:rPr>
              <w:rFonts w:ascii="Arial" w:hAnsi="Arial"/>
              <w:b/>
              <w:i w:val="0"/>
              <w:color w:val="0F4C81"/>
              <w:sz w:val="18"/>
            </w:rPr>
            <w:br w:type="textWrapping"/>
          </w:r>
          <w:r>
            <w:rPr>
              <w:rFonts w:ascii="Arial" w:hAnsi="Arial"/>
              <w:b w:val="0"/>
              <w:i w:val="0"/>
              <w:color w:val="667085"/>
              <w:sz w:val="16"/>
            </w:rPr>
            <w:t>4CH PoE NVR</w:t>
          </w:r>
        </w:p>
      </w:tc>
    </w:tr>
  </w:tbl>
  <w:p w14:paraId="73F696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ODg4YTRjNjY3Y2RmYWM1YTIwMTJkNWE4MjA5MDk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63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9" w:lineRule="auto"/>
    </w:pPr>
    <w:rPr>
      <w:rFonts w:ascii="Arial" w:hAnsi="Arial" w:eastAsiaTheme="minorEastAsia" w:cstheme="minorBidi"/>
      <w:color w:val="555555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20" w:after="80"/>
      <w:outlineLvl w:val="0"/>
    </w:pPr>
    <w:rPr>
      <w:rFonts w:asciiTheme="majorHAnsi" w:hAnsiTheme="majorHAnsi" w:eastAsiaTheme="majorEastAsia" w:cstheme="majorBidi"/>
      <w:b/>
      <w:bCs/>
      <w:color w:val="0A355D"/>
      <w:sz w:val="25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00" w:after="60"/>
      <w:outlineLvl w:val="1"/>
    </w:pPr>
    <w:rPr>
      <w:rFonts w:asciiTheme="majorHAnsi" w:hAnsiTheme="majorHAnsi" w:eastAsiaTheme="majorEastAsia" w:cstheme="majorBidi"/>
      <w:b/>
      <w:bCs/>
      <w:color w:val="0F4C81"/>
      <w:sz w:val="21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80" w:after="40"/>
      <w:outlineLvl w:val="2"/>
    </w:pPr>
    <w:rPr>
      <w:rFonts w:asciiTheme="majorHAnsi" w:hAnsiTheme="majorHAnsi" w:eastAsiaTheme="majorEastAsia" w:cstheme="majorBidi"/>
      <w:b/>
      <w:bCs/>
      <w:color w:val="0A355D"/>
      <w:sz w:val="19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keepNext/>
      <w:spacing w:before="0" w:after="100"/>
    </w:pPr>
    <w:rPr>
      <w:rFonts w:asciiTheme="majorHAnsi" w:hAnsiTheme="majorHAnsi" w:eastAsiaTheme="majorEastAsia" w:cstheme="majorBidi"/>
      <w:b/>
      <w:i/>
      <w:iCs/>
      <w:color w:val="667085"/>
      <w:spacing w:val="15"/>
      <w:sz w:val="21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0" w:after="80" w:line="240" w:lineRule="auto"/>
      <w:contextualSpacing/>
    </w:pPr>
    <w:rPr>
      <w:rFonts w:asciiTheme="majorHAnsi" w:hAnsiTheme="majorHAnsi" w:eastAsiaTheme="majorEastAsia" w:cstheme="majorBidi"/>
      <w:b/>
      <w:color w:val="0A355D"/>
      <w:spacing w:val="5"/>
      <w:kern w:val="28"/>
      <w:sz w:val="4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1075</Words>
  <Characters>5686</Characters>
  <Lines>0</Lines>
  <Paragraphs>0</Paragraphs>
  <TotalTime>1</TotalTime>
  <ScaleCrop>false</ScaleCrop>
  <LinksUpToDate>false</LinksUpToDate>
  <CharactersWithSpaces>6505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2026-10-10T00:00:00Z</dcterms:created>
  <dc:creator>NexPro-Link</dc:creator>
  <cp:keywords>NexPro-Link, 4CH PoE NVR, 8MP, H.265+, Seetong, 14TB, storage retention reference</cp:keywords>
  <cp:lastModifiedBy>张艺彬-工作号</cp:lastModifiedBy>
  <dcterms:modified xsi:type="dcterms:W3CDTF">2026-10-10T03:56:24Z</dcterms:modified>
  <dc:subject>4CH PoE NVR with 80Mbps bandwidth, gigabit LAN and SATA storage; H.265+ storage retention reference appended</dc:subject>
  <dc:title>NexPro 4CH 1-Bay 8MP PoE NVR Product Specification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BFEA55F9D44141FFADA41BC37A6C6D76_12</vt:lpwstr>
  </property>
</Properties>
</file>