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keepNext w:val="0"/>
        <w:spacing w:before="0" w:after="8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1368000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1368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keepNext w:val="0"/>
        <w:spacing w:before="40" w:after="40" w:line="240" w:lineRule="auto"/>
      </w:pPr>
      <w:r>
        <w:rPr>
          <w:rFonts w:ascii="Arial" w:hAnsi="Arial"/>
          <w:b/>
          <w:i w:val="0"/>
          <w:color w:val="20B2AA"/>
          <w:sz w:val="17"/>
        </w:rPr>
        <w:t>PATCH PANELS, FACEPLATES &amp; KEYSTONE MODULES</w:t>
      </w:r>
    </w:p>
    <w:p>
      <w:pPr>
        <w:pStyle w:val="Title"/>
        <w:keepNext/>
      </w:pPr>
      <w:r>
        <w:rPr>
          <w:rFonts w:ascii="Arial" w:hAnsi="Arial"/>
          <w:b/>
          <w:i w:val="0"/>
          <w:color w:val="0A355D"/>
          <w:sz w:val="40"/>
        </w:rPr>
        <w:t>SP739 CA T3 90° voice/telephone module</w:t>
      </w:r>
    </w:p>
    <w:p>
      <w:pPr>
        <w:pStyle w:val="Subtitle"/>
      </w:pPr>
      <w:r>
        <w:rPr>
          <w:rFonts w:ascii="Arial" w:hAnsi="Arial"/>
          <w:b/>
          <w:i w:val="0"/>
          <w:color w:val="667085"/>
          <w:sz w:val="21"/>
        </w:rPr>
        <w:t>Exact model: SP739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IMAGES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4" w:color="D7E0EA"/>
          <w:left w:val="single" w:sz="4" w:color="D7E0EA"/>
          <w:bottom w:val="single" w:sz="4" w:color="D7E0EA"/>
          <w:right w:val="single" w:sz="4" w:color="D7E0EA"/>
          <w:insideH w:val="single" w:sz="4" w:color="D7E0EA"/>
          <w:insideV w:val="single" w:sz="4" w:color="D7E0EA"/>
        </w:tblBorders>
      </w:tblPr>
      <w:tblGrid>
        <w:gridCol w:w="10320"/>
      </w:tblGrid>
      <w:tr>
        <w:tc>
          <w:tcPr>
            <w:tcW w:type="dxa" w:w="1032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1374058" cy="1143000"/>
                  <wp:docPr id="2" name="Picture 2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108_sp739_product.jpg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74058" cy="1143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c>
          <w:tcPr>
            <w:tcW w:type="dxa" w:w="1032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SP739 · Primary</w:t>
            </w:r>
          </w:p>
        </w:tc>
      </w:tr>
    </w:tbl>
    <w:p>
      <w:pPr>
        <w:keepNext w:val="0"/>
        <w:spacing w:before="0" w:after="20" w:line="252" w:lineRule="auto"/>
      </w:pP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OVERVIEW</w:t>
      </w:r>
    </w:p>
    <w:p>
      <w:pPr>
        <w:keepNext w:val="0"/>
        <w:spacing w:before="0" w:after="100" w:line="259" w:lineRule="auto"/>
      </w:pPr>
      <w:r>
        <w:rPr>
          <w:rFonts w:ascii="Arial" w:hAnsi="Arial"/>
          <w:b w:val="0"/>
          <w:i w:val="0"/>
          <w:color w:val="555555"/>
          <w:sz w:val="19"/>
        </w:rPr>
        <w:t>Network and voice keystone modules for structured cabling termination.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400"/>
        <w:gridCol w:w="7920"/>
      </w:tblGrid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Product line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Patch Panels, Faceplates &amp; Keystone Modules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Series / family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modules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Exact model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SP739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Applications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Keystone module installation, Patch panels and faceplates, Voice and data cabling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MODEL IDENTIFICATION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200"/>
        <w:gridCol w:w="3000"/>
        <w:gridCol w:w="1706"/>
        <w:gridCol w:w="1706"/>
        <w:gridCol w:w="1708"/>
      </w:tblGrid>
      <w:tr>
        <w:trPr>
          <w:tblHeader w:val="true"/>
        </w:trPr>
        <w:tc>
          <w:tcPr>
            <w:tcW w:type="dxa" w:w="22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Exact model</w:t>
            </w:r>
          </w:p>
        </w:tc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Product / variant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Product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Type</w:t>
            </w:r>
          </w:p>
        </w:tc>
        <w:tc>
          <w:tcPr>
            <w:tcW w:type="dxa" w:w="1708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Material</w:t>
            </w:r>
          </w:p>
        </w:tc>
      </w:tr>
      <w:tr>
        <w:tc>
          <w:tcPr>
            <w:tcW w:type="dxa" w:w="22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SP739</w:t>
            </w:r>
          </w:p>
        </w:tc>
        <w:tc>
          <w:tcPr>
            <w:tcW w:type="dxa" w:w="30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SP739 CA T3 90° voice/telephone module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Network / voice module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CAT3 voice/telephone module</w:t>
            </w:r>
          </w:p>
        </w:tc>
        <w:tc>
          <w:tcPr>
            <w:tcW w:type="dxa" w:w="1708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Impact-resistant ABS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TECHNICAL SPECIFICATIONS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7320"/>
      </w:tblGrid>
      <w:tr>
        <w:trPr>
          <w:tblHeader w:val="true"/>
        </w:trPr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Parameter</w:t>
            </w:r>
          </w:p>
        </w:tc>
        <w:tc>
          <w:tcPr>
            <w:tcW w:type="dxa" w:w="732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Specification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Product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Network / voice module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Type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CAT3 voice/telephone module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Material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Impact-resistant ABS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Features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90° punch-down / labeling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Application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Connection module between terminal equipment and network/telephone cable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Product series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Network &amp; Voice Keystone Module Series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Product category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Structured Cabling Accessory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APPLICATIONS &amp; RFQ CONFIRMATION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5160"/>
        <w:gridCol w:w="5160"/>
      </w:tblGrid>
      <w:tr>
        <w:tc>
          <w:tcPr>
            <w:tcW w:type="dxa" w:w="516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FFFFFF"/>
                <w:sz w:val="17"/>
              </w:rPr>
              <w:t>Typical applications</w:t>
            </w:r>
          </w:p>
        </w:tc>
        <w:tc>
          <w:tcPr>
            <w:tcW w:type="dxa" w:w="5160"/>
            <w:shd w:fill="20B2AA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FFFFFF"/>
                <w:sz w:val="17"/>
              </w:rPr>
              <w:t>Confirm in the project RFQ</w:t>
            </w:r>
          </w:p>
        </w:tc>
      </w:tr>
      <w:tr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2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Keystone module installation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Patch panels and faceplates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Voice and data cabling</w:t>
            </w:r>
          </w:p>
        </w:tc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2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the application, rack or room position, destination-market interface and mounting requirement.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electrical, network, accessory or protection scope from the product family and project drawings.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quantity, labeling, packing and required documents before purchase order.</w:t>
            </w:r>
          </w:p>
        </w:tc>
      </w:tr>
    </w:tbl>
    <w:p>
      <w:pPr>
        <w:keepNext w:val="0"/>
        <w:spacing w:before="80" w:after="0" w:line="252" w:lineRule="auto"/>
      </w:pPr>
      <w:r>
        <w:rPr>
          <w:rFonts w:ascii="Arial" w:hAnsi="Arial"/>
          <w:b/>
          <w:i w:val="0"/>
          <w:color w:val="0A355D"/>
          <w:sz w:val="17"/>
        </w:rPr>
        <w:t xml:space="preserve">Project supply: </w:t>
      </w:r>
      <w:r>
        <w:rPr>
          <w:rFonts w:ascii="Arial" w:hAnsi="Arial"/>
          <w:b w:val="0"/>
          <w:i w:val="0"/>
          <w:color w:val="555555"/>
          <w:sz w:val="17"/>
        </w:rPr>
        <w:t>MOQ — Confirm by model and project quantity · Lead time — Confirm after configuration review · FOB port — Confirm in project quotation · OEM/ODM — To be confirmed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PROJECT CONFIGURATION CHECKLIST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7320"/>
      </w:tblGrid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Exact model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SP739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Application and site conditions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installation environment and operating requirements.</w:t>
            </w:r>
          </w:p>
        </w:tc>
      </w:tr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Quantity and model mix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forecast quantity, phase plan and required variants.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Interfaces and accessories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compatible interfaces, accessories and system integration scope.</w:t>
            </w:r>
          </w:p>
        </w:tc>
      </w:tr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Finish, branding and packing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only when project customization is required.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Documentation and destination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drawings, datasheets, packing documents and destination country or port.</w:t>
            </w:r>
          </w:p>
        </w:tc>
      </w:tr>
    </w:tbl>
    <w:p>
      <w:pPr>
        <w:keepNext w:val="0"/>
        <w:spacing w:before="100" w:after="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648000"/>
            <wp:docPr id="3" name="Picture 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648000"/>
                    </a:xfrm>
                    <a:prstGeom prst="rect"/>
                  </pic:spPr>
                </pic:pic>
              </a:graphicData>
            </a:graphic>
          </wp:inline>
        </w:drawing>
      </w:r>
    </w:p>
    <w:sectPr w:rsidR="00FC693F" w:rsidRPr="0006063C" w:rsidSect="00034616">
      <w:headerReference w:type="default" r:id="rId9"/>
      <w:footerReference w:type="default" r:id="rId10"/>
      <w:pgSz w:w="11906" w:h="16838"/>
      <w:pgMar w:top="794" w:right="794" w:bottom="794" w:left="794" w:header="454" w:footer="45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4" w:color="0A355D"/>
        <w:left w:val="single" w:sz="4" w:color="0A355D"/>
        <w:bottom w:val="single" w:sz="4" w:color="0A355D"/>
        <w:right w:val="single" w:sz="4" w:color="0A355D"/>
        <w:insideH w:val="single" w:sz="4" w:color="0A355D"/>
        <w:insideV w:val="single" w:sz="4" w:color="0A355D"/>
      </w:tblBorders>
    </w:tblPr>
    <w:tblGrid>
      <w:gridCol w:w="3900"/>
      <w:gridCol w:w="4800"/>
      <w:gridCol w:w="1620"/>
    </w:tblGrid>
    <w:tr>
      <w:tc>
        <w:tcPr>
          <w:tcW w:type="dxa" w:w="39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</w:pPr>
          <w:r>
            <w:rPr>
              <w:rFonts w:ascii="Arial" w:hAnsi="Arial"/>
              <w:b/>
              <w:i w:val="0"/>
              <w:color w:val="FFFFFF"/>
              <w:sz w:val="16"/>
            </w:rPr>
            <w:t>NexPro Product Intelligence</w:t>
          </w:r>
        </w:p>
      </w:tc>
      <w:tc>
        <w:tcPr>
          <w:tcW w:type="dxa" w:w="48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center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>Confirm final configuration in the project RFQ</w:t>
          </w:r>
        </w:p>
      </w:tc>
      <w:tc>
        <w:tcPr>
          <w:tcW w:type="dxa" w:w="162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right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 xml:space="preserve">Page </w:t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fldChar w:fldCharType="begin"/>
            <w:instrText xml:space="preserve"> PAGE </w:instrText>
            <w:fldChar w:fldCharType="separate"/>
            <w:t>1</w:t>
            <w:fldChar w:fldCharType="end"/>
          </w:r>
        </w:p>
      </w:tc>
    </w:tr>
  </w:tbl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0" w:color="FFFFFF"/>
        <w:left w:val="single" w:sz="0" w:color="FFFFFF"/>
        <w:bottom w:val="single" w:sz="0" w:color="FFFFFF"/>
        <w:right w:val="single" w:sz="0" w:color="FFFFFF"/>
        <w:insideH w:val="single" w:sz="0" w:color="FFFFFF"/>
        <w:insideV w:val="single" w:sz="0" w:color="FFFFFF"/>
      </w:tblBorders>
    </w:tblPr>
    <w:tblGrid>
      <w:gridCol w:w="2800"/>
      <w:gridCol w:w="7520"/>
    </w:tblGrid>
    <w:tr>
      <w:tc>
        <w:tcPr>
          <w:tcW w:type="dxa" w:w="280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spacing w:after="0"/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188000" cy="522933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nexpro-logo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88000" cy="522933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752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keepNext w:val="0"/>
            <w:spacing w:before="0" w:after="0" w:line="240" w:lineRule="auto"/>
            <w:jc w:val="right"/>
          </w:pPr>
          <w:r>
            <w:rPr>
              <w:rFonts w:ascii="Arial" w:hAnsi="Arial"/>
              <w:b/>
              <w:i w:val="0"/>
              <w:color w:val="0F4C81"/>
              <w:sz w:val="18"/>
            </w:rPr>
            <w:t>PRODUCT SPECIFICATION</w:t>
            <w:br/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t>modules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80" w:line="259" w:lineRule="auto"/>
    </w:pPr>
    <w:rPr>
      <w:rFonts w:ascii="Arial" w:hAnsi="Arial"/>
      <w:color w:val="555555"/>
      <w:sz w:val="19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120" w:after="80"/>
      <w:outlineLvl w:val="0"/>
    </w:pPr>
    <w:rPr>
      <w:rFonts w:asciiTheme="majorHAnsi" w:eastAsiaTheme="majorEastAsia" w:hAnsiTheme="majorHAnsi" w:cstheme="majorBidi" w:ascii="Arial" w:hAnsi="Arial"/>
      <w:b/>
      <w:bCs/>
      <w:color w:val="0A355D"/>
      <w:sz w:val="25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00" w:after="60"/>
      <w:outlineLvl w:val="1"/>
    </w:pPr>
    <w:rPr>
      <w:rFonts w:asciiTheme="majorHAnsi" w:eastAsiaTheme="majorEastAsia" w:hAnsiTheme="majorHAnsi" w:cstheme="majorBidi" w:ascii="Arial" w:hAnsi="Arial"/>
      <w:b/>
      <w:bCs/>
      <w:color w:val="0F4C81"/>
      <w:sz w:val="21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80" w:after="40"/>
      <w:outlineLvl w:val="2"/>
    </w:pPr>
    <w:rPr>
      <w:rFonts w:asciiTheme="majorHAnsi" w:eastAsiaTheme="majorEastAsia" w:hAnsiTheme="majorHAnsi" w:cstheme="majorBidi" w:ascii="Arial" w:hAnsi="Arial"/>
      <w:b/>
      <w:bCs/>
      <w:color w:val="0A355D"/>
      <w:sz w:val="19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keepNext/>
      <w:pBdr>
        <w:bottom w:val="single" w:sz="8" w:space="4" w:color="4F81BD" w:themeColor="accent1"/>
      </w:pBdr>
      <w:spacing w:after="80" w:line="240" w:lineRule="auto" w:before="0"/>
      <w:contextualSpacing/>
    </w:pPr>
    <w:rPr>
      <w:rFonts w:asciiTheme="majorHAnsi" w:eastAsiaTheme="majorEastAsia" w:hAnsiTheme="majorHAnsi" w:cstheme="majorBidi" w:ascii="Arial" w:hAnsi="Arial"/>
      <w:b/>
      <w:color w:val="0A355D"/>
      <w:spacing w:val="5"/>
      <w:kern w:val="28"/>
      <w:sz w:val="40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keepNext/>
      <w:numPr>
        <w:ilvl w:val="1"/>
      </w:numPr>
      <w:spacing w:before="0" w:after="100"/>
    </w:pPr>
    <w:rPr>
      <w:rFonts w:asciiTheme="majorHAnsi" w:eastAsiaTheme="majorEastAsia" w:hAnsiTheme="majorHAnsi" w:cstheme="majorBidi" w:ascii="Arial" w:hAnsi="Arial"/>
      <w:b/>
      <w:i/>
      <w:iCs/>
      <w:color w:val="667085"/>
      <w:spacing w:val="15"/>
      <w:sz w:val="21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Relationship Id="rId11" Type="http://schemas.openxmlformats.org/officeDocument/2006/relationships/image" Target="media/image2.png"/><Relationship Id="rId12" Type="http://schemas.openxmlformats.org/officeDocument/2006/relationships/image" Target="media/image3.jpg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modules</dc:title>
  <dc:subject>NexPro English product specification</dc:subject>
  <dc:creator>NexPro</dc:creator>
  <cp:keywords>SP739</cp:keywords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