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keepNext w:val="0"/>
        <w:spacing w:before="0" w:after="80" w:line="240" w:lineRule="auto"/>
        <w:jc w:val="center"/>
      </w:pPr>
      <w:r>
        <w:drawing>
          <wp:inline xmlns:a="http://schemas.openxmlformats.org/drawingml/2006/main" xmlns:pic="http://schemas.openxmlformats.org/drawingml/2006/picture">
            <wp:extent cx="6552000" cy="1368000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nexpro-cover-banner.png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6552000" cy="136800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keepNext w:val="0"/>
        <w:spacing w:before="40" w:after="40" w:line="240" w:lineRule="auto"/>
      </w:pPr>
      <w:r>
        <w:rPr>
          <w:rFonts w:ascii="Arial" w:hAnsi="Arial"/>
          <w:b/>
          <w:i w:val="0"/>
          <w:color w:val="20B2AA"/>
          <w:sz w:val="17"/>
        </w:rPr>
        <w:t>CABLE &amp; WIRE FOR ELECTRICAL, ELV AND INDUSTRIAL PROJECTS</w:t>
      </w:r>
    </w:p>
    <w:p>
      <w:pPr>
        <w:pStyle w:val="Title"/>
        <w:keepNext/>
      </w:pPr>
      <w:r>
        <w:rPr>
          <w:rFonts w:ascii="Arial" w:hAnsi="Arial"/>
          <w:b/>
          <w:i w:val="0"/>
          <w:color w:val="0A355D"/>
          <w:sz w:val="40"/>
        </w:rPr>
        <w:t>H05V-K Flexible PVC Insulated Wire</w:t>
      </w:r>
    </w:p>
    <w:p>
      <w:pPr>
        <w:pStyle w:val="Subtitle"/>
      </w:pPr>
      <w:r>
        <w:rPr>
          <w:rFonts w:ascii="Arial" w:hAnsi="Arial"/>
          <w:b/>
          <w:i w:val="0"/>
          <w:color w:val="667085"/>
          <w:sz w:val="21"/>
        </w:rPr>
        <w:t>Exact model: H05V-K</w:t>
      </w:r>
    </w:p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PRODUCT IMAGES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4" w:color="D7E0EA"/>
          <w:left w:val="single" w:sz="4" w:color="D7E0EA"/>
          <w:bottom w:val="single" w:sz="4" w:color="D7E0EA"/>
          <w:right w:val="single" w:sz="4" w:color="D7E0EA"/>
          <w:insideH w:val="single" w:sz="4" w:color="D7E0EA"/>
          <w:insideV w:val="single" w:sz="4" w:color="D7E0EA"/>
        </w:tblBorders>
      </w:tblPr>
      <w:tblGrid>
        <w:gridCol w:w="5160"/>
        <w:gridCol w:w="5160"/>
      </w:tblGrid>
      <w:tr>
        <w:tc>
          <w:tcPr>
            <w:tcW w:type="dxa" w:w="5160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  <w:shd w:fill="FFFFFF"/>
          </w:tcPr>
          <w:p>
            <w:pPr>
              <w:keepNext w:val="0"/>
              <w:spacing w:before="0" w:after="0" w:line="252" w:lineRule="auto"/>
              <w:jc w:val="center"/>
            </w:pPr>
            <w:r>
              <w:drawing>
                <wp:inline xmlns:a="http://schemas.openxmlformats.org/drawingml/2006/main" xmlns:pic="http://schemas.openxmlformats.org/drawingml/2006/picture">
                  <wp:extent cx="1828800" cy="815661"/>
                  <wp:docPr id="2" name="Picture 2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01_main_html-083.jpg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28800" cy="815661"/>
                          </a:xfrm>
                          <a:prstGeom prst="rect"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type="dxa" w:w="5160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  <w:shd w:fill="FFFFFF"/>
          </w:tcPr>
          <w:p>
            <w:pPr>
              <w:keepNext w:val="0"/>
              <w:spacing w:before="0" w:after="0" w:line="252" w:lineRule="auto"/>
              <w:jc w:val="center"/>
            </w:pPr>
            <w:r>
              <w:drawing>
                <wp:inline xmlns:a="http://schemas.openxmlformats.org/drawingml/2006/main" xmlns:pic="http://schemas.openxmlformats.org/drawingml/2006/picture">
                  <wp:extent cx="1828799" cy="1136250"/>
                  <wp:docPr id="3" name="Picture 3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02_detail_html-085.jpg"/>
                          <pic:cNvPicPr/>
                        </pic:nvPicPr>
                        <pic:blipFill>
                          <a:blip r:embed="rId1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28799" cy="1136250"/>
                          </a:xfrm>
                          <a:prstGeom prst="rect"/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c>
          <w:tcPr>
            <w:tcW w:type="dxa" w:w="5160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  <w:shd w:fill="F7F9FC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667085"/>
                <w:sz w:val="15"/>
              </w:rPr>
              <w:t>H05V-K · Primary</w:t>
            </w:r>
          </w:p>
        </w:tc>
        <w:tc>
          <w:tcPr>
            <w:tcW w:type="dxa" w:w="5160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  <w:shd w:fill="F7F9FC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667085"/>
                <w:sz w:val="15"/>
              </w:rPr>
              <w:t>H05V-K · Gallery</w:t>
            </w:r>
          </w:p>
        </w:tc>
      </w:tr>
    </w:tbl>
    <w:p>
      <w:pPr>
        <w:keepNext w:val="0"/>
        <w:spacing w:before="0" w:after="20" w:line="252" w:lineRule="auto"/>
      </w:pPr>
    </w:p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PRODUCT OVERVIEW</w:t>
      </w:r>
    </w:p>
    <w:p>
      <w:pPr>
        <w:keepNext w:val="0"/>
        <w:spacing w:before="0" w:after="100" w:line="259" w:lineRule="auto"/>
      </w:pPr>
      <w:r>
        <w:rPr>
          <w:rFonts w:ascii="Arial" w:hAnsi="Arial"/>
          <w:b w:val="0"/>
          <w:i w:val="0"/>
          <w:color w:val="555555"/>
          <w:sz w:val="19"/>
        </w:rPr>
        <w:t>NexPro H05V-K Flexible PVC Insulated Wire is supplied as a configurable single-core flexible wire product family. Catalog models are preserved exactly as H05V-K. Use the source-derived tables below to select the required conductor construction, core arrangement, cross-section and dimensions.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2400"/>
        <w:gridCol w:w="7920"/>
      </w:tblGrid>
      <w:tr>
        <w:tc>
          <w:tcPr>
            <w:tcW w:type="dxa" w:w="24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0A355D"/>
                <w:sz w:val="17"/>
              </w:rPr>
              <w:t>Product line</w:t>
            </w:r>
          </w:p>
        </w:tc>
        <w:tc>
          <w:tcPr>
            <w:tcW w:type="dxa" w:w="79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Cable &amp; Wire for Electrical, ELV and Industrial Projects</w:t>
            </w:r>
          </w:p>
        </w:tc>
      </w:tr>
      <w:tr>
        <w:tc>
          <w:tcPr>
            <w:tcW w:type="dxa" w:w="24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0A355D"/>
                <w:sz w:val="17"/>
              </w:rPr>
              <w:t>Series / family</w:t>
            </w:r>
          </w:p>
        </w:tc>
        <w:tc>
          <w:tcPr>
            <w:tcW w:type="dxa" w:w="79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Single-core flexible wire</w:t>
            </w:r>
          </w:p>
        </w:tc>
      </w:tr>
      <w:tr>
        <w:tc>
          <w:tcPr>
            <w:tcW w:type="dxa" w:w="24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0A355D"/>
                <w:sz w:val="17"/>
              </w:rPr>
              <w:t>Exact model</w:t>
            </w:r>
          </w:p>
        </w:tc>
        <w:tc>
          <w:tcPr>
            <w:tcW w:type="dxa" w:w="79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H05V-K</w:t>
            </w:r>
          </w:p>
        </w:tc>
      </w:tr>
      <w:tr>
        <w:tc>
          <w:tcPr>
            <w:tcW w:type="dxa" w:w="24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0A355D"/>
                <w:sz w:val="17"/>
              </w:rPr>
              <w:t>Applications</w:t>
            </w:r>
          </w:p>
        </w:tc>
        <w:tc>
          <w:tcPr>
            <w:tcW w:type="dxa" w:w="79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Equipment connections, Flexible wiring, OEM electrical assemblies</w:t>
            </w:r>
          </w:p>
        </w:tc>
      </w:tr>
    </w:tbl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MODEL IDENTIFICATION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2200"/>
        <w:gridCol w:w="3000"/>
        <w:gridCol w:w="1706"/>
        <w:gridCol w:w="1706"/>
        <w:gridCol w:w="1708"/>
      </w:tblGrid>
      <w:tr>
        <w:trPr>
          <w:tblHeader w:val="true"/>
        </w:trPr>
        <w:tc>
          <w:tcPr>
            <w:tcW w:type="dxa" w:w="220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Exact model</w:t>
            </w:r>
          </w:p>
        </w:tc>
        <w:tc>
          <w:tcPr>
            <w:tcW w:type="dxa" w:w="300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Product / variant</w:t>
            </w:r>
          </w:p>
        </w:tc>
        <w:tc>
          <w:tcPr>
            <w:tcW w:type="dxa" w:w="1706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Cable category</w:t>
            </w:r>
          </w:p>
        </w:tc>
        <w:tc>
          <w:tcPr>
            <w:tcW w:type="dxa" w:w="1706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Catalog model</w:t>
            </w:r>
          </w:p>
        </w:tc>
        <w:tc>
          <w:tcPr>
            <w:tcW w:type="dxa" w:w="1708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Configuration</w:t>
            </w:r>
          </w:p>
        </w:tc>
      </w:tr>
      <w:tr>
        <w:tc>
          <w:tcPr>
            <w:tcW w:type="dxa" w:w="220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222222"/>
                <w:sz w:val="16"/>
              </w:rPr>
              <w:t>H05V-K</w:t>
            </w:r>
          </w:p>
        </w:tc>
        <w:tc>
          <w:tcPr>
            <w:tcW w:type="dxa" w:w="300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H05V-K Flexible PVC Insulated Wire</w:t>
            </w:r>
          </w:p>
        </w:tc>
        <w:tc>
          <w:tcPr>
            <w:tcW w:type="dxa" w:w="1706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Single-core flexible wire</w:t>
            </w:r>
          </w:p>
        </w:tc>
        <w:tc>
          <w:tcPr>
            <w:tcW w:type="dxa" w:w="1706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H05V-K</w:t>
            </w:r>
          </w:p>
        </w:tc>
        <w:tc>
          <w:tcPr>
            <w:tcW w:type="dxa" w:w="1708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Select from source table</w:t>
            </w:r>
          </w:p>
        </w:tc>
      </w:tr>
    </w:tbl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TECHNICAL SPECIFICATIONS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3000"/>
        <w:gridCol w:w="7320"/>
      </w:tblGrid>
      <w:tr>
        <w:trPr>
          <w:tblHeader w:val="true"/>
        </w:trPr>
        <w:tc>
          <w:tcPr>
            <w:tcW w:type="dxa" w:w="300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Parameter</w:t>
            </w:r>
          </w:p>
        </w:tc>
        <w:tc>
          <w:tcPr>
            <w:tcW w:type="dxa" w:w="732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Specification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Cable category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Single-core flexible wire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Catalog model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H05V-K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Configuration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Select from source table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Manufacturer models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H05V-K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1x0,5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Resistance at 20 °C</w:t>
              <w:br/>
              <w:t>(Ohm/km): 39 | External Diameter (mm): 2,15 | Weight (kg/km): 9 | Class: Eca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1x0,75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Resistance at 20 °C</w:t>
              <w:br/>
              <w:t>(Ohm/km): 26 | External Diameter (mm): 2,25 | Weight (kg/km): 11 | Class: Eca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1x1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Resistance at 20 °C</w:t>
              <w:br/>
              <w:t>(Ohm/km): 19,5 | External Diameter (mm): 2,50 | Weight (kg/km): 14 | Class: Eca</w:t>
            </w:r>
          </w:p>
        </w:tc>
      </w:tr>
    </w:tbl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ENGINEERING TABLES</w:t>
      </w:r>
    </w:p>
    <w:p>
      <w:pPr>
        <w:keepNext/>
        <w:spacing w:before="80" w:after="60" w:line="252" w:lineRule="auto"/>
      </w:pPr>
      <w:r>
        <w:rPr>
          <w:rFonts w:ascii="Arial" w:hAnsi="Arial"/>
          <w:b/>
          <w:i w:val="0"/>
          <w:color w:val="0F4C81"/>
          <w:sz w:val="18"/>
        </w:rPr>
        <w:t>H05V-K · Source Specification Table 1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2064"/>
        <w:gridCol w:w="2064"/>
        <w:gridCol w:w="2064"/>
        <w:gridCol w:w="2064"/>
        <w:gridCol w:w="2064"/>
      </w:tblGrid>
      <w:tr>
        <w:trPr>
          <w:tblHeader w:val="true"/>
        </w:trPr>
        <w:tc>
          <w:tcPr>
            <w:tcW w:type="dxa" w:w="2064"/>
            <w:shd w:fill="0F4C81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5"/>
              </w:rPr>
              <w:t>Section (mm²)</w:t>
            </w:r>
          </w:p>
        </w:tc>
        <w:tc>
          <w:tcPr>
            <w:tcW w:type="dxa" w:w="2064"/>
            <w:shd w:fill="0F4C81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5"/>
              </w:rPr>
              <w:t>Resistance at 20 °C (Ohm/km)</w:t>
            </w:r>
          </w:p>
        </w:tc>
        <w:tc>
          <w:tcPr>
            <w:tcW w:type="dxa" w:w="2064"/>
            <w:shd w:fill="0F4C81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5"/>
              </w:rPr>
              <w:t>External Diameter (mm)</w:t>
            </w:r>
          </w:p>
        </w:tc>
        <w:tc>
          <w:tcPr>
            <w:tcW w:type="dxa" w:w="2064"/>
            <w:shd w:fill="0F4C81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5"/>
              </w:rPr>
              <w:t>Weight (kg/km)</w:t>
            </w:r>
          </w:p>
        </w:tc>
        <w:tc>
          <w:tcPr>
            <w:tcW w:type="dxa" w:w="2064"/>
            <w:shd w:fill="0F4C81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5"/>
              </w:rPr>
              <w:t>Class</w:t>
            </w:r>
          </w:p>
        </w:tc>
      </w:tr>
      <w:tr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1x0,5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39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2,15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9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Eca</w:t>
            </w:r>
          </w:p>
        </w:tc>
      </w:tr>
      <w:tr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1x0,75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26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2,25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11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Eca</w:t>
            </w:r>
          </w:p>
        </w:tc>
      </w:tr>
      <w:tr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1x1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19,5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2,50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14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Eca</w:t>
            </w:r>
          </w:p>
        </w:tc>
      </w:tr>
    </w:tbl>
    <w:p>
      <w:pPr>
        <w:keepNext/>
        <w:spacing w:before="80" w:after="60" w:line="252" w:lineRule="auto"/>
      </w:pPr>
      <w:r>
        <w:rPr>
          <w:rFonts w:ascii="Arial" w:hAnsi="Arial"/>
          <w:b/>
          <w:i w:val="0"/>
          <w:color w:val="0F4C81"/>
          <w:sz w:val="18"/>
        </w:rPr>
        <w:t>H05V-K · Source Specification Table 2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5160"/>
        <w:gridCol w:w="5160"/>
      </w:tblGrid>
      <w:tr>
        <w:trPr>
          <w:tblHeader w:val="true"/>
        </w:trPr>
        <w:tc>
          <w:tcPr>
            <w:tcW w:type="dxa" w:w="5160"/>
            <w:shd w:fill="0F4C81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5"/>
              </w:rPr>
              <w:t>1. Conductor</w:t>
            </w:r>
          </w:p>
        </w:tc>
        <w:tc>
          <w:tcPr>
            <w:tcW w:type="dxa" w:w="5160"/>
            <w:shd w:fill="0F4C81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5"/>
              </w:rPr>
              <w:t>Flexible electrolytic copper conductor (Class V) according to BS EN 60228:2005 (previously BS6360) and EN 60228.</w:t>
            </w:r>
          </w:p>
        </w:tc>
      </w:tr>
      <w:tr>
        <w:tc>
          <w:tcPr>
            <w:tcW w:type="dxa" w:w="516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2. Insulation</w:t>
            </w:r>
          </w:p>
        </w:tc>
        <w:tc>
          <w:tcPr>
            <w:tcW w:type="dxa" w:w="516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PVC insulation type TI-1 according to BS7655 and HD 21.3S3:1995/A2:2008.</w:t>
            </w:r>
          </w:p>
        </w:tc>
      </w:tr>
      <w:tr>
        <w:tc>
          <w:tcPr>
            <w:tcW w:type="dxa" w:w="516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Nominal voltage</w:t>
            </w:r>
          </w:p>
        </w:tc>
        <w:tc>
          <w:tcPr>
            <w:tcW w:type="dxa" w:w="516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300/500 V</w:t>
            </w:r>
          </w:p>
        </w:tc>
      </w:tr>
      <w:tr>
        <w:tc>
          <w:tcPr>
            <w:tcW w:type="dxa" w:w="516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Test voltage</w:t>
            </w:r>
          </w:p>
        </w:tc>
        <w:tc>
          <w:tcPr>
            <w:tcW w:type="dxa" w:w="516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2.000 V A.C.</w:t>
            </w:r>
          </w:p>
        </w:tc>
      </w:tr>
      <w:tr>
        <w:tc>
          <w:tcPr>
            <w:tcW w:type="dxa" w:w="516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Maximum temperature</w:t>
            </w:r>
          </w:p>
        </w:tc>
        <w:tc>
          <w:tcPr>
            <w:tcW w:type="dxa" w:w="516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70 °C</w:t>
            </w:r>
          </w:p>
        </w:tc>
      </w:tr>
      <w:tr>
        <w:tc>
          <w:tcPr>
            <w:tcW w:type="dxa" w:w="516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Other characteristics</w:t>
            </w:r>
          </w:p>
        </w:tc>
        <w:tc>
          <w:tcPr>
            <w:tcW w:type="dxa" w:w="516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—</w:t>
            </w:r>
          </w:p>
        </w:tc>
      </w:tr>
      <w:tr>
        <w:tc>
          <w:tcPr>
            <w:tcW w:type="dxa" w:w="516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Colours according to HD 21.1S4:2002Non-flame propagating according to UNE-EN 60332-1-2, EN 60332-1-2 and IEC 60332-1-2CPR Classification according to EN 50575</w:t>
            </w:r>
          </w:p>
        </w:tc>
        <w:tc>
          <w:tcPr>
            <w:tcW w:type="dxa" w:w="516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—</w:t>
            </w:r>
          </w:p>
        </w:tc>
      </w:tr>
    </w:tbl>
    <w:sectPr w:rsidR="00FC693F" w:rsidRPr="0006063C" w:rsidSect="00034616">
      <w:headerReference w:type="default" r:id="rId9"/>
      <w:footerReference w:type="default" r:id="rId10"/>
      <w:pgSz w:w="11906" w:h="16838"/>
      <w:pgMar w:top="794" w:right="794" w:bottom="794" w:left="794" w:header="454" w:footer="454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</w:pPr>
  </w:p>
  <w:tbl>
    <w:tblPr>
      <w:tblW w:type="dxa" w:w="10320"/>
      <w:jc w:val="left"/>
      <w:tblLayout w:type="fixed"/>
      <w:tblLook w:firstColumn="1" w:firstRow="1" w:lastColumn="0" w:lastRow="0" w:noHBand="0" w:noVBand="1" w:val="04A0"/>
      <w:tblInd w:w="0" w:type="dxa"/>
      <w:tblBorders>
        <w:top w:val="single" w:sz="4" w:color="0A355D"/>
        <w:left w:val="single" w:sz="4" w:color="0A355D"/>
        <w:bottom w:val="single" w:sz="4" w:color="0A355D"/>
        <w:right w:val="single" w:sz="4" w:color="0A355D"/>
        <w:insideH w:val="single" w:sz="4" w:color="0A355D"/>
        <w:insideV w:val="single" w:sz="4" w:color="0A355D"/>
      </w:tblBorders>
    </w:tblPr>
    <w:tblGrid>
      <w:gridCol w:w="3900"/>
      <w:gridCol w:w="4800"/>
      <w:gridCol w:w="1620"/>
    </w:tblGrid>
    <w:tr>
      <w:tc>
        <w:tcPr>
          <w:tcW w:type="dxa" w:w="3900"/>
          <w:tcMar>
            <w:top w:w="90" w:type="dxa"/>
            <w:start w:w="120" w:type="dxa"/>
            <w:bottom w:w="90" w:type="dxa"/>
            <w:end w:w="120" w:type="dxa"/>
          </w:tcMar>
          <w:vAlign w:val="center"/>
          <w:shd w:fill="0A355D"/>
        </w:tcPr>
        <w:p>
          <w:pPr>
            <w:keepNext w:val="0"/>
            <w:spacing w:before="0" w:after="0" w:line="252" w:lineRule="auto"/>
          </w:pPr>
          <w:r>
            <w:rPr>
              <w:rFonts w:ascii="Arial" w:hAnsi="Arial"/>
              <w:b/>
              <w:i w:val="0"/>
              <w:color w:val="FFFFFF"/>
              <w:sz w:val="16"/>
            </w:rPr>
            <w:t>NexPro Product Intelligence</w:t>
          </w:r>
        </w:p>
      </w:tc>
      <w:tc>
        <w:tcPr>
          <w:tcW w:type="dxa" w:w="4800"/>
          <w:tcMar>
            <w:top w:w="90" w:type="dxa"/>
            <w:start w:w="120" w:type="dxa"/>
            <w:bottom w:w="90" w:type="dxa"/>
            <w:end w:w="120" w:type="dxa"/>
          </w:tcMar>
          <w:vAlign w:val="center"/>
          <w:shd w:fill="0A355D"/>
        </w:tcPr>
        <w:p>
          <w:pPr>
            <w:keepNext w:val="0"/>
            <w:spacing w:before="0" w:after="0" w:line="252" w:lineRule="auto"/>
            <w:jc w:val="center"/>
          </w:pPr>
          <w:r>
            <w:rPr>
              <w:rFonts w:ascii="Arial" w:hAnsi="Arial"/>
              <w:b w:val="0"/>
              <w:i w:val="0"/>
              <w:color w:val="FFFFFF"/>
              <w:sz w:val="16"/>
            </w:rPr>
            <w:t>Confirm final configuration in the project RFQ</w:t>
          </w:r>
        </w:p>
      </w:tc>
      <w:tc>
        <w:tcPr>
          <w:tcW w:type="dxa" w:w="1620"/>
          <w:tcMar>
            <w:top w:w="90" w:type="dxa"/>
            <w:start w:w="120" w:type="dxa"/>
            <w:bottom w:w="90" w:type="dxa"/>
            <w:end w:w="120" w:type="dxa"/>
          </w:tcMar>
          <w:vAlign w:val="center"/>
          <w:shd w:fill="0A355D"/>
        </w:tcPr>
        <w:p>
          <w:pPr>
            <w:keepNext w:val="0"/>
            <w:spacing w:before="0" w:after="0" w:line="252" w:lineRule="auto"/>
            <w:jc w:val="right"/>
          </w:pPr>
          <w:r>
            <w:rPr>
              <w:rFonts w:ascii="Arial" w:hAnsi="Arial"/>
              <w:b w:val="0"/>
              <w:i w:val="0"/>
              <w:color w:val="FFFFFF"/>
              <w:sz w:val="16"/>
            </w:rPr>
            <w:t xml:space="preserve">Page </w:t>
          </w:r>
          <w:r>
            <w:rPr>
              <w:rFonts w:ascii="Arial" w:hAnsi="Arial"/>
              <w:b w:val="0"/>
              <w:i w:val="0"/>
              <w:color w:val="667085"/>
              <w:sz w:val="16"/>
            </w:rPr>
            <w:fldChar w:fldCharType="begin"/>
            <w:instrText xml:space="preserve"> PAGE </w:instrText>
            <w:fldChar w:fldCharType="separate"/>
            <w:t>1</w:t>
            <w:fldChar w:fldCharType="end"/>
          </w:r>
        </w:p>
      </w:tc>
    </w:tr>
  </w:tbl>
</w:ftr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dxa" w:w="10320"/>
      <w:jc w:val="left"/>
      <w:tblLayout w:type="fixed"/>
      <w:tblLook w:firstColumn="1" w:firstRow="1" w:lastColumn="0" w:lastRow="0" w:noHBand="0" w:noVBand="1" w:val="04A0"/>
      <w:tblInd w:w="0" w:type="dxa"/>
      <w:tblBorders>
        <w:top w:val="single" w:sz="0" w:color="FFFFFF"/>
        <w:left w:val="single" w:sz="0" w:color="FFFFFF"/>
        <w:bottom w:val="single" w:sz="0" w:color="FFFFFF"/>
        <w:right w:val="single" w:sz="0" w:color="FFFFFF"/>
        <w:insideH w:val="single" w:sz="0" w:color="FFFFFF"/>
        <w:insideV w:val="single" w:sz="0" w:color="FFFFFF"/>
      </w:tblBorders>
    </w:tblPr>
    <w:tblGrid>
      <w:gridCol w:w="2800"/>
      <w:gridCol w:w="7520"/>
    </w:tblGrid>
    <w:tr>
      <w:tc>
        <w:tcPr>
          <w:tcW w:type="dxa" w:w="2800"/>
          <w:tcMar>
            <w:top w:w="90" w:type="dxa"/>
            <w:start w:w="120" w:type="dxa"/>
            <w:bottom w:w="90" w:type="dxa"/>
            <w:end w:w="120" w:type="dxa"/>
          </w:tcMar>
          <w:vAlign w:val="center"/>
        </w:tcPr>
        <w:p>
          <w:pPr>
            <w:spacing w:after="0"/>
            <w:jc w:val="left"/>
          </w:pPr>
          <w:r>
            <w:drawing>
              <wp:inline xmlns:a="http://schemas.openxmlformats.org/drawingml/2006/main" xmlns:pic="http://schemas.openxmlformats.org/drawingml/2006/picture">
                <wp:extent cx="1188000" cy="522933"/>
                <wp:docPr id="1" name="Picture 1"/>
                <wp:cNvGraphicFramePr>
                  <a:graphicFrameLocks noChangeAspect="1"/>
                </wp:cNvGraphicFramePr>
                <a:graphic>
                  <a:graphicData uri="http://schemas.openxmlformats.org/drawingml/2006/picture">
                    <pic:pic>
                      <pic:nvPicPr>
                        <pic:cNvPr id="0" name="nexpro-logo.png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188000" cy="522933"/>
                        </a:xfrm>
                        <a:prstGeom prst="rect"/>
                      </pic:spPr>
                    </pic:pic>
                  </a:graphicData>
                </a:graphic>
              </wp:inline>
            </w:drawing>
          </w:r>
        </w:p>
      </w:tc>
      <w:tc>
        <w:tcPr>
          <w:tcW w:type="dxa" w:w="7520"/>
          <w:tcMar>
            <w:top w:w="90" w:type="dxa"/>
            <w:start w:w="120" w:type="dxa"/>
            <w:bottom w:w="90" w:type="dxa"/>
            <w:end w:w="120" w:type="dxa"/>
          </w:tcMar>
          <w:vAlign w:val="center"/>
        </w:tcPr>
        <w:p>
          <w:pPr>
            <w:keepNext w:val="0"/>
            <w:spacing w:before="0" w:after="0" w:line="240" w:lineRule="auto"/>
            <w:jc w:val="right"/>
          </w:pPr>
          <w:r>
            <w:rPr>
              <w:rFonts w:ascii="Arial" w:hAnsi="Arial"/>
              <w:b/>
              <w:i w:val="0"/>
              <w:color w:val="0F4C81"/>
              <w:sz w:val="18"/>
            </w:rPr>
            <w:t>PRODUCT SPECIFICATION</w:t>
            <w:br/>
          </w:r>
          <w:r>
            <w:rPr>
              <w:rFonts w:ascii="Arial" w:hAnsi="Arial"/>
              <w:b w:val="0"/>
              <w:i w:val="0"/>
              <w:color w:val="667085"/>
              <w:sz w:val="16"/>
            </w:rPr>
            <w:t>Single-core flexible wire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after="80" w:line="259" w:lineRule="auto"/>
    </w:pPr>
    <w:rPr>
      <w:rFonts w:ascii="Arial" w:hAnsi="Arial"/>
      <w:color w:val="555555"/>
      <w:sz w:val="19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120" w:after="80"/>
      <w:outlineLvl w:val="0"/>
    </w:pPr>
    <w:rPr>
      <w:rFonts w:asciiTheme="majorHAnsi" w:eastAsiaTheme="majorEastAsia" w:hAnsiTheme="majorHAnsi" w:cstheme="majorBidi" w:ascii="Arial" w:hAnsi="Arial"/>
      <w:b/>
      <w:bCs/>
      <w:color w:val="0A355D"/>
      <w:sz w:val="25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100" w:after="60"/>
      <w:outlineLvl w:val="1"/>
    </w:pPr>
    <w:rPr>
      <w:rFonts w:asciiTheme="majorHAnsi" w:eastAsiaTheme="majorEastAsia" w:hAnsiTheme="majorHAnsi" w:cstheme="majorBidi" w:ascii="Arial" w:hAnsi="Arial"/>
      <w:b/>
      <w:bCs/>
      <w:color w:val="0F4C81"/>
      <w:sz w:val="21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80" w:after="40"/>
      <w:outlineLvl w:val="2"/>
    </w:pPr>
    <w:rPr>
      <w:rFonts w:asciiTheme="majorHAnsi" w:eastAsiaTheme="majorEastAsia" w:hAnsiTheme="majorHAnsi" w:cstheme="majorBidi" w:ascii="Arial" w:hAnsi="Arial"/>
      <w:b/>
      <w:bCs/>
      <w:color w:val="0A355D"/>
      <w:sz w:val="19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keepNext/>
      <w:pBdr>
        <w:bottom w:val="single" w:sz="8" w:space="4" w:color="4F81BD" w:themeColor="accent1"/>
      </w:pBdr>
      <w:spacing w:after="80" w:line="240" w:lineRule="auto" w:before="0"/>
      <w:contextualSpacing/>
    </w:pPr>
    <w:rPr>
      <w:rFonts w:asciiTheme="majorHAnsi" w:eastAsiaTheme="majorEastAsia" w:hAnsiTheme="majorHAnsi" w:cstheme="majorBidi" w:ascii="Arial" w:hAnsi="Arial"/>
      <w:b/>
      <w:color w:val="0A355D"/>
      <w:spacing w:val="5"/>
      <w:kern w:val="28"/>
      <w:sz w:val="40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keepNext/>
      <w:numPr>
        <w:ilvl w:val="1"/>
      </w:numPr>
      <w:spacing w:before="0" w:after="100"/>
    </w:pPr>
    <w:rPr>
      <w:rFonts w:asciiTheme="majorHAnsi" w:eastAsiaTheme="majorEastAsia" w:hAnsiTheme="majorHAnsi" w:cstheme="majorBidi" w:ascii="Arial" w:hAnsi="Arial"/>
      <w:b/>
      <w:i/>
      <w:iCs/>
      <w:color w:val="667085"/>
      <w:spacing w:val="15"/>
      <w:sz w:val="21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Relationship Id="rId10" Type="http://schemas.openxmlformats.org/officeDocument/2006/relationships/footer" Target="footer1.xml"/><Relationship Id="rId11" Type="http://schemas.openxmlformats.org/officeDocument/2006/relationships/image" Target="media/image2.png"/><Relationship Id="rId12" Type="http://schemas.openxmlformats.org/officeDocument/2006/relationships/image" Target="media/image3.jpg"/><Relationship Id="rId13" Type="http://schemas.openxmlformats.org/officeDocument/2006/relationships/image" Target="media/image4.jpg"/></Relationships>
</file>

<file path=word/_rels/header1.xml.rels><?xml version='1.0' encoding='UTF-8' standalone='yes'?>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Single-core flexible wire</dc:title>
  <dc:subject>NexPro English product specification</dc:subject>
  <dc:creator>NexPro</dc:creator>
  <cp:keywords>H05V-K</cp:keywords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